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16 декабря 2021 г. N 2309</w:t>
      </w:r>
    </w:p>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ВНЕСЕНИИ ИЗМЕНЕНИЙ</w:t>
      </w:r>
    </w:p>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НЕКОТОРЫЕ АКТЫ ПРАВИТЕЛЬСТВА РОССИЙСКОЙ ФЕДЕРАЦИИ</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постановляет:</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прилагаемые </w:t>
      </w:r>
      <w:hyperlink w:anchor="Par25" w:history="1">
        <w:r>
          <w:rPr>
            <w:rFonts w:ascii="Arial" w:hAnsi="Arial" w:cs="Arial"/>
            <w:color w:val="0000FF"/>
            <w:sz w:val="20"/>
            <w:szCs w:val="20"/>
          </w:rPr>
          <w:t>изменения</w:t>
        </w:r>
      </w:hyperlink>
      <w:r>
        <w:rPr>
          <w:rFonts w:ascii="Arial" w:hAnsi="Arial" w:cs="Arial"/>
          <w:sz w:val="20"/>
          <w:szCs w:val="20"/>
        </w:rPr>
        <w:t>, которые вносятся в акты Правительства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bookmarkStart w:id="0" w:name="Par10"/>
      <w:bookmarkEnd w:id="0"/>
      <w:r>
        <w:rPr>
          <w:rFonts w:ascii="Arial" w:hAnsi="Arial" w:cs="Arial"/>
          <w:sz w:val="20"/>
          <w:szCs w:val="20"/>
        </w:rPr>
        <w:t xml:space="preserve">2. Настоящее постановление вступает в силу со дня его официального опубликования, за исключением </w:t>
      </w:r>
      <w:hyperlink w:anchor="Par109" w:history="1">
        <w:r>
          <w:rPr>
            <w:rFonts w:ascii="Arial" w:hAnsi="Arial" w:cs="Arial"/>
            <w:color w:val="0000FF"/>
            <w:sz w:val="20"/>
            <w:szCs w:val="20"/>
          </w:rPr>
          <w:t>пункта 2</w:t>
        </w:r>
      </w:hyperlink>
      <w:r>
        <w:rPr>
          <w:rFonts w:ascii="Arial" w:hAnsi="Arial" w:cs="Arial"/>
          <w:sz w:val="20"/>
          <w:szCs w:val="20"/>
        </w:rPr>
        <w:t xml:space="preserve"> изменений, утвержденных настоящим постановлением, который вступает в силу с 1 января 2022 г.</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декабря 2021 г. N 2309</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25"/>
      <w:bookmarkEnd w:id="1"/>
      <w:r>
        <w:rPr>
          <w:rFonts w:ascii="Arial" w:eastAsiaTheme="minorHAnsi" w:hAnsi="Arial" w:cs="Arial"/>
          <w:b/>
          <w:bCs/>
          <w:color w:val="auto"/>
          <w:sz w:val="20"/>
          <w:szCs w:val="20"/>
        </w:rPr>
        <w:t>ИЗМЕНЕНИЯ,</w:t>
      </w:r>
    </w:p>
    <w:p w:rsidR="0090503F" w:rsidRDefault="0090503F" w:rsidP="0090503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КОТОРЫЕ ВНОСЯТСЯ В АКТЫ ПРАВИТЕЛЬСТВА РОССИЙСКОЙ ФЕДЕРАЦИИ</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Государственной </w:t>
      </w:r>
      <w:hyperlink r:id="rId4" w:history="1">
        <w:r>
          <w:rPr>
            <w:rFonts w:ascii="Arial" w:hAnsi="Arial" w:cs="Arial"/>
            <w:color w:val="0000FF"/>
            <w:sz w:val="20"/>
            <w:szCs w:val="20"/>
          </w:rPr>
          <w:t>программе</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2014, N 18, ст. 2161; 2015, N 1, ст. 221; 2017, N 15, ст. 2227; N 52, ст. 8126; 2019, N 7, ст. 631; N 23, ст. 2953; N 50, ст. 7376; N 52, ст. 7949; 2020, N 14, ст. 2129; N 30, ст. 4923; 2021, N 3, ст. 595; N 13, ст. 2243):</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5" w:history="1">
        <w:r>
          <w:rPr>
            <w:rFonts w:ascii="Arial" w:hAnsi="Arial" w:cs="Arial"/>
            <w:color w:val="0000FF"/>
            <w:sz w:val="20"/>
            <w:szCs w:val="20"/>
          </w:rPr>
          <w:t>позицию</w:t>
        </w:r>
      </w:hyperlink>
      <w:r>
        <w:rPr>
          <w:rFonts w:ascii="Arial" w:hAnsi="Arial" w:cs="Arial"/>
          <w:sz w:val="20"/>
          <w:szCs w:val="20"/>
        </w:rPr>
        <w:t>, касающуюся приложений к Государственной программе, паспорта дополнить абзацем следующего содержания:</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"приложение N 12 "Правила предоставления и распределения субсидий из федерального бюджета бюджетам субъектов Российской Федерации на развитие сельского туризма";</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6" w:history="1">
        <w:r>
          <w:rPr>
            <w:rFonts w:ascii="Arial" w:hAnsi="Arial" w:cs="Arial"/>
            <w:color w:val="0000FF"/>
            <w:sz w:val="20"/>
            <w:szCs w:val="20"/>
          </w:rPr>
          <w:t>дополнить</w:t>
        </w:r>
      </w:hyperlink>
      <w:r>
        <w:rPr>
          <w:rFonts w:ascii="Arial" w:hAnsi="Arial" w:cs="Arial"/>
          <w:sz w:val="20"/>
          <w:szCs w:val="20"/>
        </w:rPr>
        <w:t xml:space="preserve"> приложением N 12 следующего содержания:</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N 12</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 развития</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сельского хозяйства и регулирования</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рынков сельскохозяйственной продукции,</w:t>
      </w:r>
    </w:p>
    <w:p w:rsidR="0090503F" w:rsidRDefault="0090503F" w:rsidP="0090503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сырья и продовольствия</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ПРАВИЛА</w:t>
      </w:r>
    </w:p>
    <w:p w:rsidR="0090503F" w:rsidRDefault="0090503F" w:rsidP="0090503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И РАСПРЕДЕЛЕНИЯ СУБСИДИЙ ИЗ ФЕДЕРАЛЬНОГО</w:t>
      </w:r>
    </w:p>
    <w:p w:rsidR="0090503F" w:rsidRDefault="0090503F" w:rsidP="0090503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БЮДЖЕТА БЮДЖЕТАМ СУБЪЕКТОВ РОССИЙСКОЙ ФЕДЕРАЦИИ НА РАЗВИТИЕ</w:t>
      </w:r>
    </w:p>
    <w:p w:rsidR="0090503F" w:rsidRDefault="0090503F" w:rsidP="0090503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СЕЛЬСКОГО ТУРИЗМА</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субъектов Российской Федерации по предоставлению сельскохозяйственным </w:t>
      </w:r>
      <w:r>
        <w:rPr>
          <w:rFonts w:ascii="Arial" w:hAnsi="Arial" w:cs="Arial"/>
          <w:sz w:val="20"/>
          <w:szCs w:val="20"/>
        </w:rPr>
        <w:lastRenderedPageBreak/>
        <w:t xml:space="preserve">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Используемые в настоящих Правилах понятия означают следующее:</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средств" - заявитель, проект развития сельского туризма которого прошел конкурсный отбор в соответствии с пунктом 4 настоящих Правил;</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w:t>
      </w:r>
      <w:r>
        <w:rPr>
          <w:rFonts w:ascii="Arial" w:hAnsi="Arial" w:cs="Arial"/>
          <w:sz w:val="20"/>
          <w:szCs w:val="20"/>
        </w:rPr>
        <w:lastRenderedPageBreak/>
        <w:t>исполнительной власти). В указанное понятие не входят внутригородские муниципальные образования гг. Москвы и Санкт-Петербурга;</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 начиная с 1 января 2022 г.</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заявку с приложением документов для участия в отборе. 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Министерством сельского хозяйства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Грант "Агротуризм" предоставляется заявителю на реализацию проекта развития сельского туризма в размере:</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Целевые направления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Грант "Агротуризм" предоставляется заявителю с учетом следующих условий:</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w:t>
      </w:r>
      <w:proofErr w:type="spellStart"/>
      <w:r>
        <w:rPr>
          <w:rFonts w:ascii="Arial" w:hAnsi="Arial" w:cs="Arial"/>
          <w:sz w:val="20"/>
          <w:szCs w:val="20"/>
        </w:rPr>
        <w:t>неухудшения</w:t>
      </w:r>
      <w:proofErr w:type="spellEnd"/>
      <w:r>
        <w:rPr>
          <w:rFonts w:ascii="Arial" w:hAnsi="Arial" w:cs="Arial"/>
          <w:sz w:val="20"/>
          <w:szCs w:val="20"/>
        </w:rPr>
        <w:t xml:space="preserve">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приобретение за счет гранта "Агротуризм" имущества, ранее приобретенного за счет иных форм государственной поддержки, не допускается;</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у заявителя на дату представления заявки в уполномоченный орган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Субсидии предоставляются при соблюдении следующих условий:</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предоставляются субсидии, в соответствии с требованиями нормативных правовых актов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предоставляются субсидии, в объеме, необходимом для его исполнения;</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10" w:history="1">
        <w:r>
          <w:rPr>
            <w:rFonts w:ascii="Arial" w:hAnsi="Arial" w:cs="Arial"/>
            <w:color w:val="0000FF"/>
            <w:sz w:val="20"/>
            <w:szCs w:val="20"/>
          </w:rPr>
          <w:t>пунктом 10</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Размер субсидии, предоставляемой бюджету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в соответствующем финансовом году (</w:t>
      </w:r>
      <w:proofErr w:type="spellStart"/>
      <w:r>
        <w:rPr>
          <w:rFonts w:ascii="Arial" w:hAnsi="Arial" w:cs="Arial"/>
          <w:sz w:val="20"/>
          <w:szCs w:val="20"/>
        </w:rPr>
        <w:t>C</w:t>
      </w:r>
      <w:r>
        <w:rPr>
          <w:rFonts w:ascii="Arial" w:hAnsi="Arial" w:cs="Arial"/>
          <w:sz w:val="20"/>
          <w:szCs w:val="20"/>
          <w:vertAlign w:val="subscript"/>
        </w:rPr>
        <w:t>i</w:t>
      </w:r>
      <w:proofErr w:type="spellEnd"/>
      <w:r>
        <w:rPr>
          <w:rFonts w:ascii="Arial" w:hAnsi="Arial" w:cs="Arial"/>
          <w:sz w:val="20"/>
          <w:szCs w:val="20"/>
        </w:rPr>
        <w:t>), определяется по формуле:</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center"/>
        <w:rPr>
          <w:rFonts w:ascii="Arial" w:hAnsi="Arial" w:cs="Arial"/>
          <w:sz w:val="20"/>
          <w:szCs w:val="20"/>
        </w:rPr>
      </w:pPr>
      <w:r>
        <w:rPr>
          <w:rFonts w:ascii="Arial" w:hAnsi="Arial" w:cs="Arial"/>
          <w:noProof/>
          <w:position w:val="-28"/>
          <w:sz w:val="20"/>
          <w:szCs w:val="20"/>
        </w:rPr>
        <w:lastRenderedPageBreak/>
        <w:drawing>
          <wp:inline distT="0" distB="0" distL="0" distR="0">
            <wp:extent cx="232410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485775"/>
                    </a:xfrm>
                    <a:prstGeom prst="rect">
                      <a:avLst/>
                    </a:prstGeom>
                    <a:noFill/>
                    <a:ln>
                      <a:noFill/>
                    </a:ln>
                  </pic:spPr>
                </pic:pic>
              </a:graphicData>
            </a:graphic>
          </wp:inline>
        </w:drawing>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 - общий объем бюджетных ассигнований федерального бюджета на предоставление субсидии на соответствующий финансовый год;</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 - количество проектов развития сельского туризма, прошедших отбор;</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i1</w:t>
      </w:r>
      <w:r>
        <w:rPr>
          <w:rFonts w:ascii="Arial" w:hAnsi="Arial" w:cs="Arial"/>
          <w:sz w:val="20"/>
          <w:szCs w:val="20"/>
        </w:rPr>
        <w:t>, X</w:t>
      </w:r>
      <w:r>
        <w:rPr>
          <w:rFonts w:ascii="Arial" w:hAnsi="Arial" w:cs="Arial"/>
          <w:sz w:val="20"/>
          <w:szCs w:val="20"/>
          <w:vertAlign w:val="subscript"/>
        </w:rPr>
        <w:t>i2</w:t>
      </w:r>
      <w:r>
        <w:rPr>
          <w:rFonts w:ascii="Arial" w:hAnsi="Arial" w:cs="Arial"/>
          <w:sz w:val="20"/>
          <w:szCs w:val="20"/>
        </w:rPr>
        <w:t xml:space="preserve">, </w:t>
      </w:r>
      <w:proofErr w:type="spellStart"/>
      <w:r>
        <w:rPr>
          <w:rFonts w:ascii="Arial" w:hAnsi="Arial" w:cs="Arial"/>
          <w:sz w:val="20"/>
          <w:szCs w:val="20"/>
        </w:rPr>
        <w:t>X</w:t>
      </w:r>
      <w:r>
        <w:rPr>
          <w:rFonts w:ascii="Arial" w:hAnsi="Arial" w:cs="Arial"/>
          <w:sz w:val="20"/>
          <w:szCs w:val="20"/>
          <w:vertAlign w:val="subscript"/>
        </w:rPr>
        <w:t>in</w:t>
      </w:r>
      <w:proofErr w:type="spellEnd"/>
      <w:r>
        <w:rPr>
          <w:rFonts w:ascii="Arial" w:hAnsi="Arial" w:cs="Arial"/>
          <w:sz w:val="20"/>
          <w:szCs w:val="20"/>
        </w:rP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Y</w:t>
      </w:r>
      <w:r>
        <w:rPr>
          <w:rFonts w:ascii="Arial" w:hAnsi="Arial" w:cs="Arial"/>
          <w:sz w:val="20"/>
          <w:szCs w:val="20"/>
          <w:vertAlign w:val="subscript"/>
        </w:rPr>
        <w:t>i</w:t>
      </w:r>
      <w:proofErr w:type="spellEnd"/>
      <w:r>
        <w:rPr>
          <w:rFonts w:ascii="Arial" w:hAnsi="Arial" w:cs="Arial"/>
          <w:sz w:val="20"/>
          <w:szCs w:val="20"/>
        </w:rPr>
        <w:t xml:space="preserve"> - предельный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из федерального бюджета на очередной финансовый год (процентов), определяемый в соответствии с </w:t>
      </w:r>
      <w:hyperlink r:id="rId12" w:history="1">
        <w:r>
          <w:rPr>
            <w:rFonts w:ascii="Arial" w:hAnsi="Arial" w:cs="Arial"/>
            <w:color w:val="0000FF"/>
            <w:sz w:val="20"/>
            <w:szCs w:val="20"/>
          </w:rPr>
          <w:t>пунктом 13</w:t>
        </w:r>
      </w:hyperlink>
      <w:r>
        <w:rPr>
          <w:rFonts w:ascii="Arial" w:hAnsi="Arial" w:cs="Arial"/>
          <w:sz w:val="20"/>
          <w:szCs w:val="20"/>
        </w:rPr>
        <w:t xml:space="preserve"> Правил формирования субсидий.</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которого предоставляется субсидия.</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Уполномоченный орган представляет в Министерство сельского хозяйства Российской Федерации следующие документы:</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документ, содержащий информацию об использовании средств бюджета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 отчет об осуществлении расходов бюджета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Для оценки эффективности использования субсидий применяется результат использования субсидий - 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эффективности использования субсидий по результату использования субсидий, предусмотренному абзацем первым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1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предоставляемой в соответствии с абзацем первым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13" w:history="1">
        <w:r>
          <w:rPr>
            <w:rFonts w:ascii="Arial" w:hAnsi="Arial" w:cs="Arial"/>
            <w:color w:val="0000FF"/>
            <w:sz w:val="20"/>
            <w:szCs w:val="20"/>
          </w:rPr>
          <w:t>пунктами 16</w:t>
        </w:r>
      </w:hyperlink>
      <w:r>
        <w:rPr>
          <w:rFonts w:ascii="Arial" w:hAnsi="Arial" w:cs="Arial"/>
          <w:sz w:val="20"/>
          <w:szCs w:val="20"/>
        </w:rPr>
        <w:t xml:space="preserve"> - </w:t>
      </w:r>
      <w:hyperlink r:id="rId14" w:history="1">
        <w:r>
          <w:rPr>
            <w:rFonts w:ascii="Arial" w:hAnsi="Arial" w:cs="Arial"/>
            <w:color w:val="0000FF"/>
            <w:sz w:val="20"/>
            <w:szCs w:val="20"/>
          </w:rPr>
          <w:t>18</w:t>
        </w:r>
      </w:hyperlink>
      <w:r>
        <w:rPr>
          <w:rFonts w:ascii="Arial" w:hAnsi="Arial" w:cs="Arial"/>
          <w:sz w:val="20"/>
          <w:szCs w:val="20"/>
        </w:rPr>
        <w:t xml:space="preserve"> и </w:t>
      </w:r>
      <w:hyperlink r:id="rId15" w:history="1">
        <w:r>
          <w:rPr>
            <w:rFonts w:ascii="Arial" w:hAnsi="Arial" w:cs="Arial"/>
            <w:color w:val="0000FF"/>
            <w:sz w:val="20"/>
            <w:szCs w:val="20"/>
          </w:rPr>
          <w:t>20</w:t>
        </w:r>
      </w:hyperlink>
      <w:r>
        <w:rPr>
          <w:rFonts w:ascii="Arial" w:hAnsi="Arial" w:cs="Arial"/>
          <w:sz w:val="20"/>
          <w:szCs w:val="20"/>
        </w:rPr>
        <w:t xml:space="preserve"> Правил формирования субсидий.</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0503F" w:rsidRDefault="0090503F" w:rsidP="0090503F">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50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503F" w:rsidRDefault="0090503F">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90503F" w:rsidRDefault="0090503F">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90503F" w:rsidRDefault="0090503F">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0503F" w:rsidRDefault="0090503F">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2 </w:t>
            </w:r>
            <w:hyperlink w:anchor="Par10" w:history="1">
              <w:r>
                <w:rPr>
                  <w:rFonts w:ascii="Arial" w:hAnsi="Arial" w:cs="Arial"/>
                  <w:color w:val="0000FF"/>
                  <w:sz w:val="20"/>
                  <w:szCs w:val="20"/>
                </w:rPr>
                <w:t>вступает</w:t>
              </w:r>
            </w:hyperlink>
            <w:r>
              <w:rPr>
                <w:rFonts w:ascii="Arial" w:hAnsi="Arial" w:cs="Arial"/>
                <w:color w:val="392C69"/>
                <w:sz w:val="20"/>
                <w:szCs w:val="20"/>
              </w:rPr>
              <w:t xml:space="preserve"> в силу с 01.01.2022.</w:t>
            </w:r>
          </w:p>
        </w:tc>
        <w:tc>
          <w:tcPr>
            <w:tcW w:w="113" w:type="dxa"/>
            <w:shd w:val="clear" w:color="auto" w:fill="F4F3F8"/>
            <w:tcMar>
              <w:top w:w="0" w:type="dxa"/>
              <w:left w:w="0" w:type="dxa"/>
              <w:bottom w:w="0" w:type="dxa"/>
              <w:right w:w="0" w:type="dxa"/>
            </w:tcMar>
          </w:tcPr>
          <w:p w:rsidR="0090503F" w:rsidRDefault="0090503F">
            <w:pPr>
              <w:autoSpaceDE w:val="0"/>
              <w:autoSpaceDN w:val="0"/>
              <w:adjustRightInd w:val="0"/>
              <w:spacing w:after="0" w:line="240" w:lineRule="auto"/>
              <w:jc w:val="both"/>
              <w:rPr>
                <w:rFonts w:ascii="Arial" w:hAnsi="Arial" w:cs="Arial"/>
                <w:color w:val="392C69"/>
                <w:sz w:val="20"/>
                <w:szCs w:val="20"/>
              </w:rPr>
            </w:pPr>
          </w:p>
        </w:tc>
      </w:tr>
    </w:tbl>
    <w:p w:rsidR="0090503F" w:rsidRDefault="0090503F" w:rsidP="0090503F">
      <w:pPr>
        <w:autoSpaceDE w:val="0"/>
        <w:autoSpaceDN w:val="0"/>
        <w:adjustRightInd w:val="0"/>
        <w:spacing w:before="260" w:after="0" w:line="240" w:lineRule="auto"/>
        <w:ind w:firstLine="540"/>
        <w:jc w:val="both"/>
        <w:rPr>
          <w:rFonts w:ascii="Arial" w:hAnsi="Arial" w:cs="Arial"/>
          <w:sz w:val="20"/>
          <w:szCs w:val="20"/>
        </w:rPr>
      </w:pPr>
      <w:bookmarkStart w:id="2" w:name="Par109"/>
      <w:bookmarkEnd w:id="2"/>
      <w:r>
        <w:rPr>
          <w:rFonts w:ascii="Arial" w:hAnsi="Arial" w:cs="Arial"/>
          <w:sz w:val="20"/>
          <w:szCs w:val="20"/>
        </w:rPr>
        <w:t xml:space="preserve">2. </w:t>
      </w:r>
      <w:hyperlink r:id="rId16"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утвержденных постановлением Правительства Российской Федерации от 2 сентября 2021 г. N 1474 (Собрание законодательства Российской Федерации, 2021, N 37, ст. 6506), дополнить абзацем следующего содержания:</w:t>
      </w:r>
    </w:p>
    <w:p w:rsidR="0090503F" w:rsidRDefault="0090503F" w:rsidP="0090503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приложении N 12.".</w:t>
      </w:r>
    </w:p>
    <w:p w:rsidR="0090503F" w:rsidRDefault="0090503F" w:rsidP="0090503F">
      <w:pPr>
        <w:autoSpaceDE w:val="0"/>
        <w:autoSpaceDN w:val="0"/>
        <w:adjustRightInd w:val="0"/>
        <w:spacing w:after="0" w:line="240" w:lineRule="auto"/>
        <w:jc w:val="both"/>
        <w:rPr>
          <w:rFonts w:ascii="Arial" w:hAnsi="Arial" w:cs="Arial"/>
          <w:sz w:val="20"/>
          <w:szCs w:val="20"/>
        </w:rPr>
      </w:pPr>
    </w:p>
    <w:p w:rsidR="0090503F" w:rsidRDefault="0090503F" w:rsidP="0090503F">
      <w:pPr>
        <w:autoSpaceDE w:val="0"/>
        <w:autoSpaceDN w:val="0"/>
        <w:adjustRightInd w:val="0"/>
        <w:spacing w:after="0" w:line="240" w:lineRule="auto"/>
        <w:jc w:val="both"/>
        <w:rPr>
          <w:rFonts w:ascii="Arial" w:hAnsi="Arial" w:cs="Arial"/>
          <w:sz w:val="20"/>
          <w:szCs w:val="20"/>
        </w:rPr>
      </w:pPr>
    </w:p>
    <w:p w:rsidR="00C95C2E" w:rsidRDefault="00C95C2E">
      <w:bookmarkStart w:id="3" w:name="_GoBack"/>
      <w:bookmarkEnd w:id="3"/>
    </w:p>
    <w:sectPr w:rsidR="00C95C2E" w:rsidSect="00E0296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3F"/>
    <w:rsid w:val="0090503F"/>
    <w:rsid w:val="00C9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D3241-2AF4-4278-8873-75293CB4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C184CFB8A7EA1FAED59ACA57C5C7F4B58A07F617C971F88F636C395EAF0DEE9252B6B242AD1418819A5C54Ez1x2E" TargetMode="External"/><Relationship Id="rId13" Type="http://schemas.openxmlformats.org/officeDocument/2006/relationships/hyperlink" Target="consultantplus://offline/ref=4E8C184CFB8A7EA1FAED59ACA57C5C7F4A51AD746F7E971F88F636C395EAF0DEFB2573642224C415D143F2C84C10575C5C1599D66Ez0x7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E8C184CFB8A7EA1FAED59ACA57C5C7F4B58A07F617C971F88F636C395EAF0DEE9252B6B242AD1418819A5C54Ez1x2E" TargetMode="External"/><Relationship Id="rId12" Type="http://schemas.openxmlformats.org/officeDocument/2006/relationships/hyperlink" Target="consultantplus://offline/ref=4E8C184CFB8A7EA1FAED59ACA57C5C7F4A51AD746F7E971F88F636C395EAF0DEFB257364212AC415D143F2C84C10575C5C1599D66Ez0x7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E8C184CFB8A7EA1FAED59ACA57C5C7F4D51A1716273971F88F636C395EAF0DEFB257367242DCF40820CF3940842445C53159BDE7200FA05zCx8E" TargetMode="External"/><Relationship Id="rId1" Type="http://schemas.openxmlformats.org/officeDocument/2006/relationships/styles" Target="styles.xml"/><Relationship Id="rId6" Type="http://schemas.openxmlformats.org/officeDocument/2006/relationships/hyperlink" Target="consultantplus://offline/ref=4E8C184CFB8A7EA1FAED59ACA57C5C7F4D51A1736E7C971F88F636C395EAF0DEFB2573672124CD45840CF3940842445C53159BDE7200FA05zCx8E" TargetMode="External"/><Relationship Id="rId11" Type="http://schemas.openxmlformats.org/officeDocument/2006/relationships/image" Target="media/image1.wmf"/><Relationship Id="rId5" Type="http://schemas.openxmlformats.org/officeDocument/2006/relationships/hyperlink" Target="consultantplus://offline/ref=4E8C184CFB8A7EA1FAED59ACA57C5C7F4D51A1736E7C971F88F636C395EAF0DEFB2573672124CD46800CF3940842445C53159BDE7200FA05zCx8E" TargetMode="External"/><Relationship Id="rId15" Type="http://schemas.openxmlformats.org/officeDocument/2006/relationships/hyperlink" Target="consultantplus://offline/ref=4E8C184CFB8A7EA1FAED59ACA57C5C7F4A51AD746F7E971F88F636C395EAF0DEFB2573672C24C415D143F2C84C10575C5C1599D66Ez0x7E" TargetMode="External"/><Relationship Id="rId10" Type="http://schemas.openxmlformats.org/officeDocument/2006/relationships/hyperlink" Target="consultantplus://offline/ref=4E8C184CFB8A7EA1FAED59ACA57C5C7F4A51AD746F7E971F88F636C395EAF0DEFB257367242DCF45840CF3940842445C53159BDE7200FA05zCx8E" TargetMode="External"/><Relationship Id="rId4" Type="http://schemas.openxmlformats.org/officeDocument/2006/relationships/hyperlink" Target="consultantplus://offline/ref=4E8C184CFB8A7EA1FAED59ACA57C5C7F4D51A1736E7C971F88F636C395EAF0DEFB2573672124CD45840CF3940842445C53159BDE7200FA05zCx8E" TargetMode="External"/><Relationship Id="rId9" Type="http://schemas.openxmlformats.org/officeDocument/2006/relationships/hyperlink" Target="consultantplus://offline/ref=4E8C184CFB8A7EA1FAED59ACA57C5C7F4B58A07F617C971F88F636C395EAF0DEE9252B6B242AD1418819A5C54Ez1x2E" TargetMode="External"/><Relationship Id="rId14" Type="http://schemas.openxmlformats.org/officeDocument/2006/relationships/hyperlink" Target="consultantplus://offline/ref=4E8C184CFB8A7EA1FAED59ACA57C5C7F4A51AD746F7E971F88F636C395EAF0DEFB2573642329C415D143F2C84C10575C5C1599D66Ez0x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3591</Words>
  <Characters>20475</Characters>
  <Application>Microsoft Office Word</Application>
  <DocSecurity>0</DocSecurity>
  <Lines>170</Lines>
  <Paragraphs>48</Paragraphs>
  <ScaleCrop>false</ScaleCrop>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cp:revision>
  <dcterms:created xsi:type="dcterms:W3CDTF">2025-08-07T04:46:00Z</dcterms:created>
  <dcterms:modified xsi:type="dcterms:W3CDTF">2025-08-07T04:50:00Z</dcterms:modified>
</cp:coreProperties>
</file>